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2F4E" w14:textId="1CE6B636" w:rsidR="002B3AD3" w:rsidRPr="0017729C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ТОВ «ТОЛК УКРАЇНА» інформує про важливі зміни, що стосуються умов постачання електроенергії</w:t>
      </w:r>
      <w:r w:rsidR="00EB32EE"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 xml:space="preserve"> та зміни публічних комерційних пропозицій</w:t>
      </w:r>
      <w:r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 xml:space="preserve">, які набудуть чинності </w:t>
      </w:r>
      <w:r w:rsidRPr="00C47EE4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з</w:t>
      </w:r>
      <w:r w:rsidR="00D65C58" w:rsidRPr="00C47EE4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 </w:t>
      </w:r>
      <w:r w:rsidR="00C47EE4" w:rsidRPr="00C47EE4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18</w:t>
      </w:r>
      <w:r w:rsidR="00D65C58" w:rsidRPr="00C47EE4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 xml:space="preserve">  </w:t>
      </w:r>
      <w:r w:rsidR="00C47EE4" w:rsidRPr="00C47EE4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березня</w:t>
      </w:r>
      <w:r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 xml:space="preserve"> 202</w:t>
      </w:r>
      <w:r w:rsidR="00EB32EE"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>5</w:t>
      </w:r>
      <w:r w:rsidRPr="0017729C">
        <w:rPr>
          <w:rFonts w:ascii="Times New Roman" w:eastAsia="Calibri" w:hAnsi="Times New Roman" w:cs="Times New Roman"/>
          <w:b/>
          <w:bCs/>
          <w:i/>
          <w:iCs/>
          <w:color w:val="000000"/>
          <w:lang w:eastAsia="uk-UA" w:bidi="uk-UA"/>
        </w:rPr>
        <w:t xml:space="preserve"> року.</w:t>
      </w:r>
    </w:p>
    <w:p w14:paraId="1192AB1D" w14:textId="77777777" w:rsidR="002B3AD3" w:rsidRPr="0017729C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17729C">
        <w:rPr>
          <w:rFonts w:ascii="Times New Roman" w:eastAsia="Calibri" w:hAnsi="Times New Roman" w:cs="Times New Roman"/>
          <w:color w:val="000000"/>
          <w:lang w:eastAsia="uk-UA" w:bidi="uk-UA"/>
        </w:rPr>
        <w:t> </w:t>
      </w:r>
    </w:p>
    <w:p w14:paraId="52248DF2" w14:textId="51181291" w:rsidR="0017729C" w:rsidRPr="0017729C" w:rsidRDefault="0017729C" w:rsidP="0017729C">
      <w:pPr>
        <w:jc w:val="both"/>
        <w:rPr>
          <w:rFonts w:ascii="Times New Roman" w:eastAsia="Calibri" w:hAnsi="Times New Roman" w:cs="Times New Roman"/>
          <w:b/>
          <w:bCs/>
          <w:color w:val="000000"/>
          <w:lang w:eastAsia="uk-UA" w:bidi="uk-UA"/>
        </w:rPr>
      </w:pPr>
      <w:r w:rsidRPr="0017729C">
        <w:rPr>
          <w:rFonts w:ascii="Times New Roman" w:eastAsia="Calibri" w:hAnsi="Times New Roman" w:cs="Times New Roman"/>
          <w:b/>
          <w:bCs/>
          <w:color w:val="000000"/>
          <w:lang w:eastAsia="uk-UA" w:bidi="uk-UA"/>
        </w:rPr>
        <w:t>Причини внесення змін у публічні комерційні пропозиції</w:t>
      </w:r>
    </w:p>
    <w:p w14:paraId="3D90B8E6" w14:textId="16A87313" w:rsidR="0017729C" w:rsidRPr="0017729C" w:rsidRDefault="0017729C" w:rsidP="002B3AD3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7729C">
        <w:rPr>
          <w:rFonts w:ascii="Times New Roman" w:eastAsia="Times New Roman" w:hAnsi="Times New Roman" w:cs="Times New Roman"/>
          <w:b/>
          <w:bCs/>
          <w:lang w:eastAsia="ru-RU"/>
        </w:rPr>
        <w:t xml:space="preserve">Постановою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НКРЕКП </w:t>
      </w:r>
      <w:r w:rsidRPr="0017729C">
        <w:rPr>
          <w:rFonts w:ascii="Times New Roman" w:eastAsia="Times New Roman" w:hAnsi="Times New Roman" w:cs="Times New Roman"/>
          <w:b/>
          <w:bCs/>
          <w:lang w:eastAsia="ru-RU"/>
        </w:rPr>
        <w:t xml:space="preserve">№2079 від 10.12.2024 </w:t>
      </w:r>
      <w:r w:rsidRPr="0017729C">
        <w:rPr>
          <w:rFonts w:ascii="Times New Roman" w:eastAsia="Times New Roman" w:hAnsi="Times New Roman" w:cs="Times New Roman"/>
          <w:lang w:eastAsia="ru-RU"/>
        </w:rPr>
        <w:t xml:space="preserve">«Про внесення змін до Тимчасового порядку визначення обсягів купівлі електричної енергії на ринку електричної енергії електропостачальниками та операторами систем розподілу на перехідний період» (далі – </w:t>
      </w:r>
      <w:r w:rsidR="00D65C58">
        <w:rPr>
          <w:rFonts w:ascii="Times New Roman" w:eastAsia="Times New Roman" w:hAnsi="Times New Roman" w:cs="Times New Roman"/>
          <w:lang w:eastAsia="ru-RU"/>
        </w:rPr>
        <w:t>Порядок</w:t>
      </w:r>
      <w:r w:rsidRPr="0017729C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7729C">
        <w:rPr>
          <w:rFonts w:ascii="Times New Roman" w:eastAsia="Times New Roman" w:hAnsi="Times New Roman" w:cs="Times New Roman"/>
          <w:b/>
          <w:bCs/>
          <w:lang w:eastAsia="ru-RU"/>
        </w:rPr>
        <w:t>визначено новий порядок формування погодинних даних для площадок вимірювання групи «а».</w:t>
      </w:r>
    </w:p>
    <w:p w14:paraId="5EB42101" w14:textId="0BC86F9E" w:rsidR="00F439CD" w:rsidRPr="00D65C58" w:rsidRDefault="00D65C58" w:rsidP="00F439CD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Порядком</w:t>
      </w:r>
      <w:r w:rsidR="0017729C" w:rsidRPr="0017729C">
        <w:rPr>
          <w:rFonts w:ascii="Times New Roman" w:eastAsia="Times New Roman" w:hAnsi="Times New Roman" w:cs="Times New Roman"/>
          <w:lang w:eastAsia="ru-RU"/>
        </w:rPr>
        <w:t xml:space="preserve"> передбачено, що 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>з 01 січня 2025 р</w:t>
      </w:r>
      <w:r w:rsidR="00F439CD">
        <w:rPr>
          <w:rFonts w:ascii="Times New Roman" w:eastAsia="Times New Roman" w:hAnsi="Times New Roman" w:cs="Times New Roman"/>
          <w:b/>
          <w:bCs/>
          <w:lang w:eastAsia="ru-RU"/>
        </w:rPr>
        <w:t>оку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39CD">
        <w:rPr>
          <w:rFonts w:ascii="Times New Roman" w:eastAsia="Times New Roman" w:hAnsi="Times New Roman" w:cs="Times New Roman"/>
          <w:b/>
          <w:bCs/>
          <w:lang w:eastAsia="ru-RU"/>
        </w:rPr>
        <w:t xml:space="preserve">до групи </w:t>
      </w:r>
      <w:r w:rsidR="00F439CD" w:rsidRPr="00F439CD">
        <w:rPr>
          <w:rFonts w:ascii="Times New Roman" w:eastAsia="Times New Roman" w:hAnsi="Times New Roman" w:cs="Times New Roman"/>
          <w:b/>
          <w:bCs/>
          <w:lang w:eastAsia="ru-RU"/>
        </w:rPr>
        <w:t>«А» належать площадки комерційного обліку, що містять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39CD" w:rsidRPr="00F439CD">
        <w:rPr>
          <w:rFonts w:ascii="Times New Roman" w:eastAsia="Times New Roman" w:hAnsi="Times New Roman" w:cs="Times New Roman"/>
          <w:lang w:eastAsia="ru-RU"/>
        </w:rPr>
        <w:t xml:space="preserve">електроустановки </w:t>
      </w:r>
      <w:r w:rsidR="00F439CD" w:rsidRPr="00D65C58">
        <w:rPr>
          <w:rFonts w:ascii="Times New Roman" w:eastAsia="Times New Roman" w:hAnsi="Times New Roman" w:cs="Times New Roman"/>
          <w:b/>
          <w:bCs/>
          <w:lang w:eastAsia="ru-RU"/>
        </w:rPr>
        <w:t xml:space="preserve">з приєднаною потужністю 150 кВт і більше або середньомісячним обсягом споживання електричної енергії понад 50 тис. </w:t>
      </w:r>
      <w:proofErr w:type="spellStart"/>
      <w:r w:rsidR="00F439CD" w:rsidRPr="00D65C58">
        <w:rPr>
          <w:rFonts w:ascii="Times New Roman" w:eastAsia="Times New Roman" w:hAnsi="Times New Roman" w:cs="Times New Roman"/>
          <w:b/>
          <w:bCs/>
          <w:lang w:eastAsia="ru-RU"/>
        </w:rPr>
        <w:t>кВт·год</w:t>
      </w:r>
      <w:proofErr w:type="spellEnd"/>
      <w:r w:rsidR="00F439CD" w:rsidRPr="00F439CD">
        <w:rPr>
          <w:rFonts w:ascii="Times New Roman" w:eastAsia="Times New Roman" w:hAnsi="Times New Roman" w:cs="Times New Roman"/>
          <w:lang w:eastAsia="ru-RU"/>
        </w:rPr>
        <w:t xml:space="preserve"> (фактичним за попередній календарний рік або заявленим для нових електроустановок) на об’єктах споживачів (крім багатоквартирних житлових будинків та побутових споживачів)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4A3516C" w14:textId="741297EB" w:rsidR="0017729C" w:rsidRPr="0017729C" w:rsidRDefault="00F439CD" w:rsidP="00F439CD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Таким чином, 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>площадки комерційного обліку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на групі «б»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 xml:space="preserve">, які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відповідають такому критерію, зазначеному вище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>, підпадають під дію п. 4.4.11 Кодексу комерційного обліку електричної енергії, затвердженого постановою НКРЕКП від 14.03.2018 №311</w:t>
      </w:r>
      <w:r w:rsidR="00D65C5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7729C" w:rsidRPr="0017729C">
        <w:rPr>
          <w:rFonts w:ascii="Times New Roman" w:eastAsia="Times New Roman" w:hAnsi="Times New Roman" w:cs="Times New Roman"/>
          <w:lang w:eastAsia="ru-RU"/>
        </w:rPr>
        <w:t xml:space="preserve">На підставі цього операторами системи розподілу (далі - ОСР) </w:t>
      </w:r>
      <w:r w:rsidR="0017729C" w:rsidRPr="0017729C">
        <w:rPr>
          <w:rFonts w:ascii="Times New Roman" w:eastAsia="Times New Roman" w:hAnsi="Times New Roman" w:cs="Times New Roman"/>
          <w:b/>
          <w:bCs/>
          <w:lang w:eastAsia="ru-RU"/>
        </w:rPr>
        <w:t>було переведено такі площадки комерційного обліку на групу «а».</w:t>
      </w:r>
    </w:p>
    <w:p w14:paraId="74F0BA36" w14:textId="77777777" w:rsidR="0017729C" w:rsidRPr="0017729C" w:rsidRDefault="0017729C" w:rsidP="002B3AD3">
      <w:pPr>
        <w:jc w:val="both"/>
        <w:rPr>
          <w:rFonts w:ascii="Times New Roman" w:eastAsia="Calibri" w:hAnsi="Times New Roman" w:cs="Times New Roman"/>
          <w:b/>
          <w:bCs/>
          <w:color w:val="000000"/>
          <w:lang w:eastAsia="uk-UA" w:bidi="uk-UA"/>
        </w:rPr>
      </w:pPr>
    </w:p>
    <w:p w14:paraId="42BB410A" w14:textId="5E31F4FF" w:rsidR="002B3AD3" w:rsidRPr="00F712B3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F712B3">
        <w:rPr>
          <w:rFonts w:ascii="Times New Roman" w:eastAsia="Calibri" w:hAnsi="Times New Roman" w:cs="Times New Roman"/>
          <w:b/>
          <w:bCs/>
          <w:color w:val="000000"/>
          <w:lang w:eastAsia="uk-UA" w:bidi="uk-UA"/>
        </w:rPr>
        <w:t xml:space="preserve">Оновлення публічних комерційних пропозицій </w:t>
      </w:r>
    </w:p>
    <w:p w14:paraId="6F9A4BA9" w14:textId="5B9FBDA9" w:rsidR="001D70E0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Згідно з пунктом 3.2.4. Правил роздрібного ринку електроенергії, </w:t>
      </w:r>
      <w:r w:rsidR="0018292E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ТОВ «ТОЛК УКРАЇНА» </w:t>
      </w:r>
      <w:r w:rsidR="00F712B3" w:rsidRPr="00F712B3">
        <w:rPr>
          <w:rFonts w:ascii="Times New Roman" w:eastAsia="Calibri" w:hAnsi="Times New Roman" w:cs="Times New Roman"/>
          <w:color w:val="000000"/>
          <w:lang w:eastAsia="uk-UA" w:bidi="uk-UA"/>
        </w:rPr>
        <w:t>27</w:t>
      </w:r>
      <w:r w:rsidR="0058081C" w:rsidRPr="00F712B3">
        <w:rPr>
          <w:rFonts w:ascii="Times New Roman" w:eastAsia="Calibri" w:hAnsi="Times New Roman" w:cs="Times New Roman"/>
          <w:color w:val="000000"/>
          <w:lang w:eastAsia="uk-UA" w:bidi="uk-UA"/>
        </w:rPr>
        <w:t> </w:t>
      </w:r>
      <w:r w:rsidR="00F712B3" w:rsidRPr="00F712B3">
        <w:rPr>
          <w:rFonts w:ascii="Times New Roman" w:eastAsia="Calibri" w:hAnsi="Times New Roman" w:cs="Times New Roman"/>
          <w:color w:val="000000"/>
          <w:lang w:eastAsia="uk-UA" w:bidi="uk-UA"/>
        </w:rPr>
        <w:t>лютого</w:t>
      </w:r>
      <w:r w:rsidR="0058081C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2025 року </w:t>
      </w:r>
      <w:r w:rsidRPr="00F712B3">
        <w:rPr>
          <w:rFonts w:ascii="Times New Roman" w:eastAsia="Calibri" w:hAnsi="Times New Roman" w:cs="Times New Roman"/>
          <w:color w:val="000000"/>
          <w:lang w:eastAsia="uk-UA" w:bidi="uk-UA"/>
        </w:rPr>
        <w:t>опубліковано</w:t>
      </w:r>
      <w:r w:rsidR="00AC0F3B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  <w:r w:rsidRPr="00F712B3">
        <w:rPr>
          <w:rFonts w:ascii="Times New Roman" w:eastAsia="Calibri" w:hAnsi="Times New Roman" w:cs="Times New Roman"/>
          <w:lang w:eastAsia="uk-UA" w:bidi="uk-UA"/>
        </w:rPr>
        <w:t>оновлену редакцію</w:t>
      </w:r>
      <w:r w:rsidR="00B06894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  <w:r w:rsidR="00EB32EE" w:rsidRPr="00F712B3">
        <w:rPr>
          <w:rFonts w:ascii="Times New Roman" w:eastAsia="Calibri" w:hAnsi="Times New Roman" w:cs="Times New Roman"/>
          <w:color w:val="000000"/>
          <w:lang w:eastAsia="uk-UA" w:bidi="uk-UA"/>
        </w:rPr>
        <w:t>публічних комерційних пропозицій</w:t>
      </w:r>
      <w:r w:rsidR="0018292E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  <w:r w:rsidR="00741285" w:rsidRPr="00F712B3">
        <w:rPr>
          <w:rFonts w:ascii="Times New Roman" w:eastAsia="Calibri" w:hAnsi="Times New Roman" w:cs="Times New Roman"/>
          <w:color w:val="000000"/>
          <w:lang w:eastAsia="uk-UA" w:bidi="uk-UA"/>
        </w:rPr>
        <w:t>«</w:t>
      </w:r>
      <w:proofErr w:type="spellStart"/>
      <w:r w:rsidR="00741285" w:rsidRPr="00F712B3">
        <w:rPr>
          <w:rFonts w:ascii="Times New Roman" w:eastAsia="Calibri" w:hAnsi="Times New Roman" w:cs="Times New Roman"/>
          <w:color w:val="000000"/>
          <w:lang w:eastAsia="uk-UA" w:bidi="uk-UA"/>
        </w:rPr>
        <w:t>Tolkова</w:t>
      </w:r>
      <w:proofErr w:type="spellEnd"/>
      <w:r w:rsidR="00741285">
        <w:rPr>
          <w:rFonts w:ascii="Times New Roman" w:eastAsia="Calibri" w:hAnsi="Times New Roman" w:cs="Times New Roman"/>
          <w:color w:val="000000"/>
          <w:lang w:eastAsia="uk-UA" w:bidi="uk-UA"/>
        </w:rPr>
        <w:t xml:space="preserve">», </w:t>
      </w:r>
      <w:r w:rsidR="0058081C">
        <w:rPr>
          <w:rFonts w:ascii="Times New Roman" w:eastAsia="Calibri" w:hAnsi="Times New Roman" w:cs="Times New Roman"/>
          <w:color w:val="000000"/>
          <w:lang w:eastAsia="uk-UA" w:bidi="uk-UA"/>
        </w:rPr>
        <w:t>«Базова» та «Підтримка»</w:t>
      </w:r>
      <w:r w:rsidR="00032119" w:rsidRPr="00F712B3">
        <w:rPr>
          <w:rFonts w:ascii="Times New Roman" w:eastAsia="Calibri" w:hAnsi="Times New Roman" w:cs="Times New Roman"/>
          <w:color w:val="000000"/>
          <w:lang w:eastAsia="uk-UA" w:bidi="uk-UA"/>
        </w:rPr>
        <w:t>.</w:t>
      </w:r>
      <w:r w:rsidR="00032119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</w:p>
    <w:p w14:paraId="24BAFDBE" w14:textId="24912738" w:rsidR="002B3AD3" w:rsidRPr="0017729C" w:rsidRDefault="00032119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>
        <w:rPr>
          <w:rFonts w:ascii="Times New Roman" w:eastAsia="Calibri" w:hAnsi="Times New Roman" w:cs="Times New Roman"/>
          <w:color w:val="000000"/>
          <w:lang w:eastAsia="uk-UA" w:bidi="uk-UA"/>
        </w:rPr>
        <w:t>Д</w:t>
      </w:r>
      <w:r w:rsidR="002B3AD3" w:rsidRPr="0017729C">
        <w:rPr>
          <w:rFonts w:ascii="Times New Roman" w:eastAsia="Calibri" w:hAnsi="Times New Roman" w:cs="Times New Roman"/>
          <w:color w:val="000000"/>
          <w:lang w:eastAsia="uk-UA" w:bidi="uk-UA"/>
        </w:rPr>
        <w:t xml:space="preserve">еталі та текст </w:t>
      </w:r>
      <w:r>
        <w:rPr>
          <w:rFonts w:ascii="Times New Roman" w:eastAsia="Calibri" w:hAnsi="Times New Roman" w:cs="Times New Roman"/>
          <w:color w:val="000000"/>
          <w:lang w:eastAsia="uk-UA" w:bidi="uk-UA"/>
        </w:rPr>
        <w:t xml:space="preserve">нових публічних комерційних пропозицій </w:t>
      </w:r>
      <w:r w:rsidR="002B3AD3" w:rsidRPr="0017729C">
        <w:rPr>
          <w:rFonts w:ascii="Times New Roman" w:eastAsia="Calibri" w:hAnsi="Times New Roman" w:cs="Times New Roman"/>
          <w:color w:val="000000"/>
          <w:lang w:eastAsia="uk-UA" w:bidi="uk-UA"/>
        </w:rPr>
        <w:t xml:space="preserve">доступні </w:t>
      </w:r>
      <w:r w:rsidR="00EB32EE" w:rsidRPr="0017729C">
        <w:rPr>
          <w:rFonts w:ascii="Times New Roman" w:eastAsia="Calibri" w:hAnsi="Times New Roman" w:cs="Times New Roman"/>
          <w:color w:val="000000"/>
          <w:lang w:eastAsia="uk-UA" w:bidi="uk-UA"/>
        </w:rPr>
        <w:t>за посиланням</w:t>
      </w:r>
      <w:r w:rsidR="002B3AD3" w:rsidRPr="0017729C">
        <w:rPr>
          <w:rFonts w:ascii="Times New Roman" w:eastAsia="Calibri" w:hAnsi="Times New Roman" w:cs="Times New Roman"/>
          <w:color w:val="000000"/>
          <w:lang w:eastAsia="uk-UA" w:bidi="uk-UA"/>
        </w:rPr>
        <w:t>: </w:t>
      </w:r>
      <w:hyperlink r:id="rId10" w:history="1">
        <w:r w:rsidR="002B3AD3" w:rsidRPr="0017729C">
          <w:rPr>
            <w:rStyle w:val="a8"/>
            <w:rFonts w:ascii="Times New Roman" w:eastAsia="Calibri" w:hAnsi="Times New Roman" w:cs="Times New Roman"/>
            <w:lang w:eastAsia="uk-UA" w:bidi="uk-UA"/>
          </w:rPr>
          <w:t>https://ua.tolk.ua/ua/komertsiyni-propozitsii/</w:t>
        </w:r>
      </w:hyperlink>
      <w:r w:rsidR="00B06894">
        <w:t>.</w:t>
      </w:r>
    </w:p>
    <w:p w14:paraId="34A52516" w14:textId="77777777" w:rsidR="002B3AD3" w:rsidRPr="0017729C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17729C">
        <w:rPr>
          <w:rFonts w:ascii="Times New Roman" w:eastAsia="Calibri" w:hAnsi="Times New Roman" w:cs="Times New Roman"/>
          <w:color w:val="000000"/>
          <w:lang w:eastAsia="uk-UA" w:bidi="uk-UA"/>
        </w:rPr>
        <w:t> </w:t>
      </w:r>
    </w:p>
    <w:p w14:paraId="3E8C8646" w14:textId="77777777" w:rsidR="002B3AD3" w:rsidRPr="0017729C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17729C">
        <w:rPr>
          <w:rFonts w:ascii="Times New Roman" w:eastAsia="Calibri" w:hAnsi="Times New Roman" w:cs="Times New Roman"/>
          <w:b/>
          <w:bCs/>
          <w:color w:val="000000"/>
          <w:lang w:eastAsia="uk-UA" w:bidi="uk-UA"/>
        </w:rPr>
        <w:t>Термін набуття чинності змін</w:t>
      </w:r>
    </w:p>
    <w:p w14:paraId="3007F7A2" w14:textId="5F91C4A5" w:rsidR="002B3AD3" w:rsidRDefault="002B3AD3" w:rsidP="002B3AD3">
      <w:pPr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Зазначені зміни набудуть чинності з </w:t>
      </w:r>
      <w:r w:rsidR="00F712B3" w:rsidRPr="00F712B3">
        <w:rPr>
          <w:rFonts w:ascii="Times New Roman" w:eastAsia="Calibri" w:hAnsi="Times New Roman" w:cs="Times New Roman"/>
          <w:color w:val="000000"/>
          <w:lang w:eastAsia="uk-UA" w:bidi="uk-UA"/>
        </w:rPr>
        <w:t>18</w:t>
      </w:r>
      <w:r w:rsidR="00EB32EE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  <w:r w:rsidR="00F712B3">
        <w:rPr>
          <w:rFonts w:ascii="Times New Roman" w:eastAsia="Calibri" w:hAnsi="Times New Roman" w:cs="Times New Roman"/>
          <w:color w:val="000000"/>
          <w:lang w:eastAsia="uk-UA" w:bidi="uk-UA"/>
        </w:rPr>
        <w:t>березня</w:t>
      </w:r>
      <w:r w:rsidR="00EB32EE" w:rsidRPr="0017729C">
        <w:rPr>
          <w:rFonts w:ascii="Times New Roman" w:eastAsia="Calibri" w:hAnsi="Times New Roman" w:cs="Times New Roman"/>
          <w:color w:val="000000"/>
          <w:lang w:eastAsia="uk-UA" w:bidi="uk-UA"/>
        </w:rPr>
        <w:t xml:space="preserve"> 2025 </w:t>
      </w:r>
      <w:r w:rsidRPr="0017729C">
        <w:rPr>
          <w:rFonts w:ascii="Times New Roman" w:eastAsia="Calibri" w:hAnsi="Times New Roman" w:cs="Times New Roman"/>
          <w:color w:val="000000"/>
          <w:lang w:eastAsia="uk-UA" w:bidi="uk-UA"/>
        </w:rPr>
        <w:t>року. Відповідно до встановлених правил, ТОВ «ТОЛК УКРАЇНА» інформує про ці зміни не пізніше, ніж за 20 днів до їхнього застосування. Споживачі</w:t>
      </w:r>
      <w:r w:rsidR="00EB32EE" w:rsidRPr="0017729C">
        <w:rPr>
          <w:rFonts w:ascii="Times New Roman" w:eastAsia="Calibri" w:hAnsi="Times New Roman" w:cs="Times New Roman"/>
          <w:color w:val="000000"/>
          <w:lang w:eastAsia="uk-UA" w:bidi="uk-UA"/>
        </w:rPr>
        <w:t>, що приєднались до ТОВ «ТОЛК УКРАЇНА» за публічними комерційними, що зазнали змін,</w:t>
      </w:r>
      <w:r w:rsidRPr="0017729C">
        <w:rPr>
          <w:rFonts w:ascii="Times New Roman" w:eastAsia="Calibri" w:hAnsi="Times New Roman" w:cs="Times New Roman"/>
          <w:color w:val="000000"/>
          <w:lang w:eastAsia="uk-UA" w:bidi="uk-UA"/>
        </w:rPr>
        <w:t xml:space="preserve"> мають право розірв</w:t>
      </w:r>
      <w:r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ати договір у разі незгоди з цими змінами, звернувшись листом до постачальника до </w:t>
      </w:r>
      <w:r w:rsidR="00F712B3" w:rsidRPr="00F712B3">
        <w:rPr>
          <w:rFonts w:ascii="Times New Roman" w:eastAsia="Calibri" w:hAnsi="Times New Roman" w:cs="Times New Roman"/>
          <w:color w:val="000000"/>
          <w:lang w:eastAsia="uk-UA" w:bidi="uk-UA"/>
        </w:rPr>
        <w:t>07</w:t>
      </w:r>
      <w:r w:rsidR="00EB32EE" w:rsidRPr="00F712B3">
        <w:rPr>
          <w:rFonts w:ascii="Times New Roman" w:eastAsia="Calibri" w:hAnsi="Times New Roman" w:cs="Times New Roman"/>
          <w:color w:val="000000"/>
          <w:lang w:eastAsia="uk-UA" w:bidi="uk-UA"/>
        </w:rPr>
        <w:t xml:space="preserve"> </w:t>
      </w:r>
      <w:r w:rsidR="00F712B3" w:rsidRPr="00F712B3">
        <w:rPr>
          <w:rFonts w:ascii="Times New Roman" w:eastAsia="Calibri" w:hAnsi="Times New Roman" w:cs="Times New Roman"/>
          <w:color w:val="000000"/>
          <w:lang w:eastAsia="uk-UA" w:bidi="uk-UA"/>
        </w:rPr>
        <w:t>березня</w:t>
      </w:r>
      <w:r w:rsidR="00EB32EE" w:rsidRPr="0017729C">
        <w:rPr>
          <w:rFonts w:ascii="Times New Roman" w:eastAsia="Calibri" w:hAnsi="Times New Roman" w:cs="Times New Roman"/>
          <w:color w:val="000000"/>
          <w:lang w:eastAsia="uk-UA" w:bidi="uk-UA"/>
        </w:rPr>
        <w:t xml:space="preserve"> 2025 року</w:t>
      </w:r>
      <w:r w:rsidRPr="0017729C">
        <w:rPr>
          <w:rFonts w:ascii="Times New Roman" w:eastAsia="Calibri" w:hAnsi="Times New Roman" w:cs="Times New Roman"/>
          <w:color w:val="000000"/>
          <w:lang w:eastAsia="uk-UA" w:bidi="uk-UA"/>
        </w:rPr>
        <w:t>.</w:t>
      </w:r>
    </w:p>
    <w:sectPr w:rsidR="002B3AD3" w:rsidSect="005A2FBB">
      <w:headerReference w:type="default" r:id="rId11"/>
      <w:footerReference w:type="default" r:id="rId12"/>
      <w:pgSz w:w="11900" w:h="16840"/>
      <w:pgMar w:top="1440" w:right="1127" w:bottom="1560" w:left="993" w:header="708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92B0" w14:textId="77777777" w:rsidR="004A7C58" w:rsidRPr="0017729C" w:rsidRDefault="004A7C58" w:rsidP="00672EFC">
      <w:r w:rsidRPr="0017729C">
        <w:separator/>
      </w:r>
    </w:p>
  </w:endnote>
  <w:endnote w:type="continuationSeparator" w:id="0">
    <w:p w14:paraId="0435521A" w14:textId="77777777" w:rsidR="004A7C58" w:rsidRPr="0017729C" w:rsidRDefault="004A7C58" w:rsidP="00672EFC">
      <w:r w:rsidRPr="0017729C">
        <w:continuationSeparator/>
      </w:r>
    </w:p>
  </w:endnote>
  <w:endnote w:type="continuationNotice" w:id="1">
    <w:p w14:paraId="406E0690" w14:textId="77777777" w:rsidR="004A7C58" w:rsidRDefault="004A7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7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1961" w14:textId="77777777" w:rsidR="0045729A" w:rsidRPr="0017729C" w:rsidRDefault="0045729A" w:rsidP="0045729A">
    <w:pPr>
      <w:pStyle w:val="a5"/>
      <w:rPr>
        <w:rFonts w:ascii="Gilroy" w:hAnsi="Gilroy"/>
        <w:b/>
        <w:bCs/>
        <w:sz w:val="20"/>
      </w:rPr>
    </w:pPr>
  </w:p>
  <w:p w14:paraId="4D25968F" w14:textId="6B8C3E8C" w:rsidR="00672EFC" w:rsidRPr="0017729C" w:rsidRDefault="00672EFC" w:rsidP="005A2FBB">
    <w:pPr>
      <w:pStyle w:val="a5"/>
      <w:tabs>
        <w:tab w:val="clear" w:pos="4680"/>
        <w:tab w:val="clear" w:pos="9360"/>
        <w:tab w:val="left" w:pos="7655"/>
      </w:tabs>
      <w:ind w:left="426"/>
      <w:rPr>
        <w:rFonts w:ascii="Gilroy" w:hAnsi="Gilro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137E" w14:textId="77777777" w:rsidR="004A7C58" w:rsidRPr="0017729C" w:rsidRDefault="004A7C58" w:rsidP="00672EFC">
      <w:r w:rsidRPr="0017729C">
        <w:separator/>
      </w:r>
    </w:p>
  </w:footnote>
  <w:footnote w:type="continuationSeparator" w:id="0">
    <w:p w14:paraId="525BCC0E" w14:textId="77777777" w:rsidR="004A7C58" w:rsidRPr="0017729C" w:rsidRDefault="004A7C58" w:rsidP="00672EFC">
      <w:r w:rsidRPr="0017729C">
        <w:continuationSeparator/>
      </w:r>
    </w:p>
  </w:footnote>
  <w:footnote w:type="continuationNotice" w:id="1">
    <w:p w14:paraId="4B78A8ED" w14:textId="77777777" w:rsidR="004A7C58" w:rsidRDefault="004A7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8942" w14:textId="77777777" w:rsidR="00672EFC" w:rsidRPr="0017729C" w:rsidRDefault="00672EFC" w:rsidP="00672EFC">
    <w:pPr>
      <w:pStyle w:val="a3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05615"/>
    <w:multiLevelType w:val="hybridMultilevel"/>
    <w:tmpl w:val="0EC62D16"/>
    <w:lvl w:ilvl="0" w:tplc="8A848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934C08"/>
    <w:multiLevelType w:val="hybridMultilevel"/>
    <w:tmpl w:val="45C63656"/>
    <w:lvl w:ilvl="0" w:tplc="D954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A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EA2B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09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3A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7F41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726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C3C91"/>
    <w:multiLevelType w:val="hybridMultilevel"/>
    <w:tmpl w:val="3522C2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73946">
    <w:abstractNumId w:val="0"/>
  </w:num>
  <w:num w:numId="2" w16cid:durableId="488441330">
    <w:abstractNumId w:val="1"/>
  </w:num>
  <w:num w:numId="3" w16cid:durableId="23790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FC"/>
    <w:rsid w:val="00032119"/>
    <w:rsid w:val="00063E77"/>
    <w:rsid w:val="00085A19"/>
    <w:rsid w:val="000A7C66"/>
    <w:rsid w:val="000D048E"/>
    <w:rsid w:val="0017729C"/>
    <w:rsid w:val="0018292E"/>
    <w:rsid w:val="0019430A"/>
    <w:rsid w:val="0019721E"/>
    <w:rsid w:val="001C7E29"/>
    <w:rsid w:val="001D134C"/>
    <w:rsid w:val="001D3F33"/>
    <w:rsid w:val="001D70E0"/>
    <w:rsid w:val="002B1452"/>
    <w:rsid w:val="002B3AD3"/>
    <w:rsid w:val="002B5753"/>
    <w:rsid w:val="00394E7A"/>
    <w:rsid w:val="003A3B5C"/>
    <w:rsid w:val="003E2E2C"/>
    <w:rsid w:val="003F03D4"/>
    <w:rsid w:val="00410D37"/>
    <w:rsid w:val="00422A9D"/>
    <w:rsid w:val="00433410"/>
    <w:rsid w:val="0045729A"/>
    <w:rsid w:val="004A7C58"/>
    <w:rsid w:val="0058081C"/>
    <w:rsid w:val="005A2FBB"/>
    <w:rsid w:val="005F0884"/>
    <w:rsid w:val="00602AB1"/>
    <w:rsid w:val="006036C0"/>
    <w:rsid w:val="00672EFC"/>
    <w:rsid w:val="0069669E"/>
    <w:rsid w:val="006B2844"/>
    <w:rsid w:val="006B466E"/>
    <w:rsid w:val="006E3F79"/>
    <w:rsid w:val="007101D6"/>
    <w:rsid w:val="00741285"/>
    <w:rsid w:val="00743BB3"/>
    <w:rsid w:val="007542B4"/>
    <w:rsid w:val="007A4CD0"/>
    <w:rsid w:val="007D41B6"/>
    <w:rsid w:val="007F4C2E"/>
    <w:rsid w:val="008E4667"/>
    <w:rsid w:val="009E4242"/>
    <w:rsid w:val="00A1402C"/>
    <w:rsid w:val="00A5161A"/>
    <w:rsid w:val="00A55363"/>
    <w:rsid w:val="00A85E90"/>
    <w:rsid w:val="00AA1040"/>
    <w:rsid w:val="00AC0F3B"/>
    <w:rsid w:val="00AE0B9D"/>
    <w:rsid w:val="00AF3AE8"/>
    <w:rsid w:val="00B06894"/>
    <w:rsid w:val="00B54E9B"/>
    <w:rsid w:val="00B77130"/>
    <w:rsid w:val="00B852D6"/>
    <w:rsid w:val="00B86EAE"/>
    <w:rsid w:val="00BC5CDE"/>
    <w:rsid w:val="00C35253"/>
    <w:rsid w:val="00C37E17"/>
    <w:rsid w:val="00C47EE4"/>
    <w:rsid w:val="00C972B6"/>
    <w:rsid w:val="00D62304"/>
    <w:rsid w:val="00D65C58"/>
    <w:rsid w:val="00D8366F"/>
    <w:rsid w:val="00DA36A7"/>
    <w:rsid w:val="00E907B2"/>
    <w:rsid w:val="00EB08CE"/>
    <w:rsid w:val="00EB32EE"/>
    <w:rsid w:val="00ED44CE"/>
    <w:rsid w:val="00EF7CD5"/>
    <w:rsid w:val="00F439CD"/>
    <w:rsid w:val="00F712B3"/>
    <w:rsid w:val="00F93380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84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FC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72EFC"/>
  </w:style>
  <w:style w:type="paragraph" w:styleId="a5">
    <w:name w:val="footer"/>
    <w:basedOn w:val="a"/>
    <w:link w:val="a6"/>
    <w:uiPriority w:val="99"/>
    <w:unhideWhenUsed/>
    <w:rsid w:val="00672EFC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72EFC"/>
  </w:style>
  <w:style w:type="table" w:styleId="a7">
    <w:name w:val="Table Grid"/>
    <w:basedOn w:val="a1"/>
    <w:uiPriority w:val="39"/>
    <w:rsid w:val="0067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07B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7E2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a">
    <w:name w:val="Body Text Indent"/>
    <w:basedOn w:val="a"/>
    <w:link w:val="ab"/>
    <w:rsid w:val="0045729A"/>
    <w:pPr>
      <w:ind w:firstLine="708"/>
      <w:jc w:val="both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45729A"/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c">
    <w:name w:val="Unresolved Mention"/>
    <w:basedOn w:val="a0"/>
    <w:uiPriority w:val="99"/>
    <w:rsid w:val="002B3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a.tolk.ua/ua/komertsiyni-propozitsi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85DB545AD47448B767CCE99C7D3D44" ma:contentTypeVersion="12" ma:contentTypeDescription="Створення нового документа." ma:contentTypeScope="" ma:versionID="2d88f2e3d56565beb070e09e547fbe3a">
  <xsd:schema xmlns:xsd="http://www.w3.org/2001/XMLSchema" xmlns:xs="http://www.w3.org/2001/XMLSchema" xmlns:p="http://schemas.microsoft.com/office/2006/metadata/properties" xmlns:ns2="3c579bda-14d2-47b0-b1fe-8ec8cd54caee" xmlns:ns3="9d12af53-96f7-42e7-84b4-0ec801c7a787" targetNamespace="http://schemas.microsoft.com/office/2006/metadata/properties" ma:root="true" ma:fieldsID="552cd97c98c4be777e4a8d0d240bf457" ns2:_="" ns3:_="">
    <xsd:import namespace="3c579bda-14d2-47b0-b1fe-8ec8cd54caee"/>
    <xsd:import namespace="9d12af53-96f7-42e7-84b4-0ec801c7a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421__x0442__x0430__x0442__x0443__x0441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9bda-14d2-47b0-b1fe-8ec8cd54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421__x0442__x0430__x0442__x0443__x0441_" ma:index="11" nillable="true" ma:displayName="Статус" ma:format="Dropdown" ma:internalName="_x0421__x0442__x0430__x0442__x0443__x0441_">
      <xsd:simpleType>
        <xsd:restriction base="dms:Choice">
          <xsd:enumeration value="Підписано"/>
          <xsd:enumeration value="Чекає підпису"/>
          <xsd:enumeration value="На погодженні конт-та"/>
          <xsd:enumeration value="У роботі"/>
          <xsd:enumeration value="Для ознайомлення"/>
          <xsd:enumeration value="Не актуально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2370938-e912-453d-87f0-998c6c363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2af53-96f7-42e7-84b4-0ec801c7a7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637a3e-8232-456a-80f7-b6a71d64bf29}" ma:internalName="TaxCatchAll" ma:showField="CatchAllData" ma:web="9d12af53-96f7-42e7-84b4-0ec801c7a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2af53-96f7-42e7-84b4-0ec801c7a787" xsi:nil="true"/>
    <lcf76f155ced4ddcb4097134ff3c332f xmlns="3c579bda-14d2-47b0-b1fe-8ec8cd54caee">
      <Terms xmlns="http://schemas.microsoft.com/office/infopath/2007/PartnerControls"/>
    </lcf76f155ced4ddcb4097134ff3c332f>
    <_x0421__x0442__x0430__x0442__x0443__x0441_ xmlns="3c579bda-14d2-47b0-b1fe-8ec8cd54caee" xsi:nil="true"/>
  </documentManagement>
</p:properties>
</file>

<file path=customXml/itemProps1.xml><?xml version="1.0" encoding="utf-8"?>
<ds:datastoreItem xmlns:ds="http://schemas.openxmlformats.org/officeDocument/2006/customXml" ds:itemID="{E1CC9E57-DB62-494F-A1BA-875DE34D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79bda-14d2-47b0-b1fe-8ec8cd54caee"/>
    <ds:schemaRef ds:uri="9d12af53-96f7-42e7-84b4-0ec801c7a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991CB-9FA9-42F9-996A-1E3AE0D5B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7B1-B23D-40E1-B1D8-B9F7CE5F1122}">
  <ds:schemaRefs>
    <ds:schemaRef ds:uri="http://schemas.microsoft.com/office/2006/metadata/properties"/>
    <ds:schemaRef ds:uri="http://schemas.microsoft.com/office/infopath/2007/PartnerControls"/>
    <ds:schemaRef ds:uri="9d12af53-96f7-42e7-84b4-0ec801c7a787"/>
    <ds:schemaRef ds:uri="3c579bda-14d2-47b0-b1fe-8ec8cd54c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Андрій Толкачов</cp:lastModifiedBy>
  <cp:revision>16</cp:revision>
  <cp:lastPrinted>2023-08-17T06:13:00Z</cp:lastPrinted>
  <dcterms:created xsi:type="dcterms:W3CDTF">2025-02-18T10:40:00Z</dcterms:created>
  <dcterms:modified xsi:type="dcterms:W3CDTF">2025-02-27T10:01:00Z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0x0101004985DB545AD47448B767CCE99C7D3D44</vt:lpwstr>
  </property>
  <property fmtid="{D5CDD505-2E9C-101B-9397-08002B2CF9AE}" pid="3" name="MediaServiceImageTags">
    <vt:lpwstr/>
  </property>
</Properties>
</file>